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E4C75C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38019F">
        <w:rPr>
          <w:rFonts w:ascii="ＭＳ 明朝" w:hAnsi="ＭＳ 明朝" w:cs="ＭＳ 明朝" w:hint="eastAsia"/>
          <w:spacing w:val="1"/>
          <w:kern w:val="0"/>
          <w:szCs w:val="21"/>
        </w:rPr>
        <w:t>令和６年（2024年）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2975FFBF"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8019F">
        <w:rPr>
          <w:rFonts w:ascii="ＭＳ 明朝" w:hAnsi="ＭＳ 明朝" w:cs="ＭＳ 明朝" w:hint="eastAsia"/>
          <w:spacing w:val="1"/>
          <w:kern w:val="0"/>
          <w:szCs w:val="21"/>
        </w:rPr>
        <w:t>公益財団法人長野県産業振興機構７</w:t>
      </w:r>
    </w:p>
    <w:p w14:paraId="4F732710" w14:textId="445C03A5" w:rsidR="00413809" w:rsidRPr="005D486C" w:rsidRDefault="0038019F" w:rsidP="0038019F">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理事長　山浦　愛幸　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14DE60C2"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38019F">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26B981EA"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hint="eastAsia"/>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483DA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38019F">
        <w:trPr>
          <w:trHeight w:val="416"/>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483DA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483DA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483DA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483DA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7D1B6BF7" w14:textId="77777777" w:rsidR="0038019F" w:rsidRPr="005D486C" w:rsidRDefault="0038019F" w:rsidP="007403B3">
      <w:pPr>
        <w:wordWrap w:val="0"/>
        <w:autoSpaceDE w:val="0"/>
        <w:autoSpaceDN w:val="0"/>
        <w:adjustRightInd w:val="0"/>
        <w:spacing w:line="329" w:lineRule="exact"/>
        <w:rPr>
          <w:rFonts w:asciiTheme="minorEastAsia" w:eastAsiaTheme="minorEastAsia" w:hAnsiTheme="minorEastAsia" w:cs="ＭＳ 明朝" w:hint="eastAsia"/>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5A71E992" w14:textId="77777777" w:rsidR="0038019F" w:rsidRPr="005D486C" w:rsidRDefault="0038019F" w:rsidP="00E46CA1">
      <w:pPr>
        <w:wordWrap w:val="0"/>
        <w:autoSpaceDE w:val="0"/>
        <w:autoSpaceDN w:val="0"/>
        <w:adjustRightInd w:val="0"/>
        <w:spacing w:line="264" w:lineRule="exact"/>
        <w:ind w:rightChars="-32" w:right="-67"/>
        <w:rPr>
          <w:rFonts w:ascii="ＭＳ 明朝" w:hAnsi="ＭＳ 明朝" w:cs="ＭＳ 明朝" w:hint="eastAsia"/>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48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48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48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48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48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 xml:space="preserve">　（※上記以外の事業計画等の申請内容については公表されることはありません。）</w:t>
      </w:r>
    </w:p>
    <w:p w14:paraId="41DAA03C" w14:textId="2BB4B339" w:rsidR="00BE497A" w:rsidRPr="005D486C" w:rsidRDefault="0048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48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483DA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483DA4"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53322FA3" w14:textId="69C21037" w:rsidR="00AF032D" w:rsidRPr="005D486C" w:rsidRDefault="00AF032D" w:rsidP="00FB588C">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FB588C">
        <w:rPr>
          <w:rFonts w:ascii="ＭＳ 明朝" w:hAnsi="ＭＳ 明朝" w:cs="ＭＳ 明朝" w:hint="eastAsia"/>
          <w:spacing w:val="8"/>
          <w:kern w:val="0"/>
          <w:szCs w:val="21"/>
        </w:rPr>
        <w:t>(</w:t>
      </w:r>
      <w:r w:rsidR="00923FB0" w:rsidRPr="005D486C">
        <w:rPr>
          <w:rFonts w:ascii="ＭＳ 明朝" w:hAnsi="ＭＳ 明朝" w:cs="ＭＳ 明朝" w:hint="eastAsia"/>
          <w:spacing w:val="8"/>
          <w:kern w:val="0"/>
          <w:szCs w:val="21"/>
        </w:rPr>
        <w:t>領収書、料金</w:t>
      </w:r>
      <w:r w:rsidR="00FB588C">
        <w:rPr>
          <w:rFonts w:ascii="ＭＳ 明朝" w:hAnsi="ＭＳ 明朝" w:cs="ＭＳ 明朝" w:hint="eastAsia"/>
          <w:spacing w:val="8"/>
          <w:kern w:val="0"/>
          <w:szCs w:val="21"/>
        </w:rPr>
        <w:t>表等)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483DA4"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483DA4"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483DA4"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483DA4"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40CAC4FD" w14:textId="67D21A91" w:rsidR="00413809" w:rsidRPr="005D486C" w:rsidRDefault="00413809" w:rsidP="00483DA4">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16509"/>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019F"/>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3DA4"/>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E70"/>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9176</Words>
  <Characters>1793</Characters>
  <Application>Microsoft Office Word</Application>
  <DocSecurity>0</DocSecurity>
  <Lines>14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10948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user</cp:lastModifiedBy>
  <cp:revision>3</cp:revision>
  <cp:lastPrinted>2024-04-03T05:42:00Z</cp:lastPrinted>
  <dcterms:created xsi:type="dcterms:W3CDTF">2024-05-15T06:43:00Z</dcterms:created>
  <dcterms:modified xsi:type="dcterms:W3CDTF">2024-05-15T06:44:00Z</dcterms:modified>
</cp:coreProperties>
</file>